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171"/>
        <w:tblW w:w="1151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4503"/>
      </w:tblGrid>
      <w:tr w:rsidR="004E6377" w:rsidTr="002A7C1A">
        <w:tc>
          <w:tcPr>
            <w:tcW w:w="2337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color w:val="000000" w:themeColor="text1"/>
              </w:rPr>
              <w:t>Tone</w:t>
            </w:r>
          </w:p>
        </w:tc>
        <w:tc>
          <w:tcPr>
            <w:tcW w:w="2337" w:type="dxa"/>
          </w:tcPr>
          <w:p w:rsidR="004E6377" w:rsidRDefault="004E6377" w:rsidP="002A7C1A">
            <w:pPr>
              <w:rPr>
                <w:rFonts w:ascii="Mangal" w:hAnsi="Mangal" w:cs="Mang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Mangal" w:hAnsi="Mangal" w:cs="Mangal"/>
                <w:color w:val="555555"/>
                <w:sz w:val="27"/>
                <w:szCs w:val="27"/>
                <w:shd w:val="clear" w:color="auto" w:fill="FFFFFF"/>
              </w:rPr>
              <w:t>स्वर</w:t>
            </w:r>
          </w:p>
        </w:tc>
        <w:tc>
          <w:tcPr>
            <w:tcW w:w="2338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Sowor</w:t>
            </w:r>
          </w:p>
        </w:tc>
        <w:tc>
          <w:tcPr>
            <w:tcW w:w="4503" w:type="dxa"/>
          </w:tcPr>
          <w:p w:rsidR="004E6377" w:rsidRDefault="004E6377" w:rsidP="002A7C1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 musical or vocal sound with reference to its pitch, quality, and strength.</w:t>
            </w:r>
          </w:p>
        </w:tc>
      </w:tr>
      <w:tr w:rsidR="004E6377" w:rsidTr="002A7C1A">
        <w:trPr>
          <w:trHeight w:val="800"/>
        </w:trPr>
        <w:tc>
          <w:tcPr>
            <w:tcW w:w="2337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Irony</w:t>
            </w:r>
          </w:p>
        </w:tc>
        <w:tc>
          <w:tcPr>
            <w:tcW w:w="2337" w:type="dxa"/>
          </w:tcPr>
          <w:p w:rsidR="004E6377" w:rsidRDefault="004E6377" w:rsidP="002A7C1A">
            <w:pPr>
              <w:rPr>
                <w:rFonts w:ascii="Mangal" w:hAnsi="Mangal" w:cs="Mang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Mangal" w:hAnsi="Mangal" w:cs="Mangal"/>
                <w:color w:val="555555"/>
                <w:sz w:val="27"/>
                <w:szCs w:val="27"/>
                <w:shd w:val="clear" w:color="auto" w:fill="FFFFFF"/>
              </w:rPr>
              <w:t>निसन्देह</w:t>
            </w:r>
          </w:p>
        </w:tc>
        <w:tc>
          <w:tcPr>
            <w:tcW w:w="2338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nisandha</w:t>
            </w:r>
          </w:p>
        </w:tc>
        <w:tc>
          <w:tcPr>
            <w:tcW w:w="4503" w:type="dxa"/>
          </w:tcPr>
          <w:p w:rsidR="004E6377" w:rsidRDefault="004E6377" w:rsidP="002A7C1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expression of one's meaning by using language that normally signifies the opposite, typically for humorous or emphatic effect.</w:t>
            </w:r>
          </w:p>
        </w:tc>
      </w:tr>
      <w:tr w:rsidR="004E6377" w:rsidTr="002A7C1A">
        <w:tc>
          <w:tcPr>
            <w:tcW w:w="2337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Setting</w:t>
            </w:r>
          </w:p>
        </w:tc>
        <w:tc>
          <w:tcPr>
            <w:tcW w:w="2337" w:type="dxa"/>
          </w:tcPr>
          <w:p w:rsidR="004E6377" w:rsidRDefault="007D7DB2" w:rsidP="002A7C1A">
            <w:pPr>
              <w:rPr>
                <w:rFonts w:ascii="Mangal" w:hAnsi="Mangal" w:cs="Mang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 w:rsidRPr="007D7DB2">
              <w:rPr>
                <w:rFonts w:ascii="Mangal" w:hAnsi="Mangal" w:cs="Mangal" w:hint="cs"/>
                <w:color w:val="555555"/>
                <w:sz w:val="27"/>
                <w:szCs w:val="27"/>
                <w:shd w:val="clear" w:color="auto" w:fill="FFFFFF"/>
              </w:rPr>
              <w:t>ठाउ</w:t>
            </w:r>
            <w:r w:rsidRPr="007D7DB2">
              <w:rPr>
                <w:rFonts w:ascii="Mangal" w:hAnsi="Mangal" w:cs="Mangal"/>
                <w:color w:val="555555"/>
                <w:sz w:val="27"/>
                <w:szCs w:val="27"/>
                <w:shd w:val="clear" w:color="auto" w:fill="FFFFFF"/>
              </w:rPr>
              <w:t xml:space="preserve">, </w:t>
            </w:r>
            <w:r w:rsidRPr="007D7DB2">
              <w:rPr>
                <w:rFonts w:ascii="Mangal" w:hAnsi="Mangal" w:cs="Mangal" w:hint="cs"/>
                <w:color w:val="555555"/>
                <w:sz w:val="27"/>
                <w:szCs w:val="27"/>
                <w:shd w:val="clear" w:color="auto" w:fill="FFFFFF"/>
              </w:rPr>
              <w:t>स्थान</w:t>
            </w:r>
          </w:p>
        </w:tc>
        <w:tc>
          <w:tcPr>
            <w:tcW w:w="2338" w:type="dxa"/>
          </w:tcPr>
          <w:p w:rsidR="004E6377" w:rsidRDefault="007D7DB2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Thau / isthaan</w:t>
            </w:r>
          </w:p>
        </w:tc>
        <w:tc>
          <w:tcPr>
            <w:tcW w:w="4503" w:type="dxa"/>
          </w:tcPr>
          <w:p w:rsidR="004E6377" w:rsidRPr="00904176" w:rsidRDefault="004E6377" w:rsidP="002A7C1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041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the place or type of surroundings where something is positioned or where an event takes place.</w:t>
            </w:r>
          </w:p>
          <w:p w:rsidR="004E6377" w:rsidRDefault="004E6377" w:rsidP="002A7C1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4E6377" w:rsidTr="002A7C1A">
        <w:tc>
          <w:tcPr>
            <w:tcW w:w="2337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Imagery</w:t>
            </w:r>
          </w:p>
        </w:tc>
        <w:tc>
          <w:tcPr>
            <w:tcW w:w="2337" w:type="dxa"/>
          </w:tcPr>
          <w:p w:rsidR="004E6377" w:rsidRDefault="004E6377" w:rsidP="002A7C1A">
            <w:pPr>
              <w:rPr>
                <w:rFonts w:ascii="Mangal" w:hAnsi="Mangal" w:cs="Mang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Mangal" w:hAnsi="Mangal" w:cs="Mangal"/>
                <w:color w:val="555555"/>
                <w:sz w:val="27"/>
                <w:szCs w:val="27"/>
                <w:shd w:val="clear" w:color="auto" w:fill="FFFFFF"/>
              </w:rPr>
              <w:t>कल्पना</w:t>
            </w:r>
          </w:p>
        </w:tc>
        <w:tc>
          <w:tcPr>
            <w:tcW w:w="2338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Kalpana</w:t>
            </w:r>
          </w:p>
        </w:tc>
        <w:tc>
          <w:tcPr>
            <w:tcW w:w="4503" w:type="dxa"/>
          </w:tcPr>
          <w:p w:rsidR="004E6377" w:rsidRPr="00904176" w:rsidRDefault="004E6377" w:rsidP="002A7C1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041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visually descriptive or figurative language, especially in a literary work</w:t>
            </w:r>
          </w:p>
          <w:p w:rsidR="004E6377" w:rsidRDefault="004E6377" w:rsidP="002A7C1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4E6377" w:rsidTr="002A7C1A">
        <w:tc>
          <w:tcPr>
            <w:tcW w:w="2337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simile</w:t>
            </w:r>
          </w:p>
        </w:tc>
        <w:tc>
          <w:tcPr>
            <w:tcW w:w="2337" w:type="dxa"/>
          </w:tcPr>
          <w:p w:rsidR="004E6377" w:rsidRDefault="004E6377" w:rsidP="002A7C1A">
            <w:pPr>
              <w:rPr>
                <w:rFonts w:ascii="Mangal" w:hAnsi="Mangal" w:cs="Mang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Mangal" w:hAnsi="Mangal" w:cs="Mangal"/>
                <w:color w:val="555555"/>
                <w:sz w:val="27"/>
                <w:szCs w:val="27"/>
                <w:shd w:val="clear" w:color="auto" w:fill="FFFFFF"/>
              </w:rPr>
              <w:t>उखान</w:t>
            </w:r>
          </w:p>
        </w:tc>
        <w:tc>
          <w:tcPr>
            <w:tcW w:w="2338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Ukhan</w:t>
            </w:r>
          </w:p>
        </w:tc>
        <w:tc>
          <w:tcPr>
            <w:tcW w:w="4503" w:type="dxa"/>
          </w:tcPr>
          <w:p w:rsidR="004E6377" w:rsidRDefault="004E6377" w:rsidP="002A7C1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 figure of speech involving the comparison of one thing with another thing of a different kind, used to make a description more emphatic</w:t>
            </w:r>
          </w:p>
        </w:tc>
      </w:tr>
      <w:tr w:rsidR="004E6377" w:rsidTr="002A7C1A">
        <w:tc>
          <w:tcPr>
            <w:tcW w:w="2337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Diction</w:t>
            </w:r>
          </w:p>
        </w:tc>
        <w:tc>
          <w:tcPr>
            <w:tcW w:w="2337" w:type="dxa"/>
          </w:tcPr>
          <w:p w:rsidR="004E6377" w:rsidRDefault="004E6377" w:rsidP="002A7C1A">
            <w:pPr>
              <w:rPr>
                <w:rFonts w:ascii="Mangal" w:hAnsi="Mangal" w:cs="Mang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Mangal" w:hAnsi="Mangal" w:cs="Mangal"/>
                <w:color w:val="555555"/>
                <w:sz w:val="27"/>
                <w:szCs w:val="27"/>
                <w:shd w:val="clear" w:color="auto" w:fill="FFFFFF"/>
              </w:rPr>
              <w:t>उच्चारण</w:t>
            </w:r>
          </w:p>
        </w:tc>
        <w:tc>
          <w:tcPr>
            <w:tcW w:w="2338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Ucharand</w:t>
            </w:r>
          </w:p>
        </w:tc>
        <w:tc>
          <w:tcPr>
            <w:tcW w:w="4503" w:type="dxa"/>
          </w:tcPr>
          <w:p w:rsidR="004E6377" w:rsidRDefault="004E6377" w:rsidP="002A7C1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choice and use of words and phrases in speech or writing.</w:t>
            </w:r>
          </w:p>
        </w:tc>
      </w:tr>
      <w:tr w:rsidR="004E6377" w:rsidTr="002A7C1A">
        <w:tc>
          <w:tcPr>
            <w:tcW w:w="2337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Metaphor</w:t>
            </w:r>
          </w:p>
        </w:tc>
        <w:tc>
          <w:tcPr>
            <w:tcW w:w="2337" w:type="dxa"/>
          </w:tcPr>
          <w:p w:rsidR="004E6377" w:rsidRDefault="004E6377" w:rsidP="002A7C1A">
            <w:pPr>
              <w:rPr>
                <w:rFonts w:ascii="Mangal" w:hAnsi="Mangal" w:cs="Mang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Mangal" w:hAnsi="Mangal" w:cs="Mangal"/>
                <w:color w:val="555555"/>
                <w:sz w:val="27"/>
                <w:szCs w:val="27"/>
                <w:shd w:val="clear" w:color="auto" w:fill="FFFFFF"/>
              </w:rPr>
              <w:t>रूपक</w:t>
            </w:r>
          </w:p>
        </w:tc>
        <w:tc>
          <w:tcPr>
            <w:tcW w:w="2338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rupak</w:t>
            </w:r>
          </w:p>
        </w:tc>
        <w:tc>
          <w:tcPr>
            <w:tcW w:w="4503" w:type="dxa"/>
          </w:tcPr>
          <w:p w:rsidR="004E6377" w:rsidRDefault="004E6377" w:rsidP="002A7C1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 figure of speech in which a word or phrase is applied to an object or action to which it is not literally applicable.</w:t>
            </w:r>
          </w:p>
        </w:tc>
      </w:tr>
      <w:tr w:rsidR="004E6377" w:rsidTr="002A7C1A">
        <w:tc>
          <w:tcPr>
            <w:tcW w:w="2337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Allusion</w:t>
            </w:r>
          </w:p>
        </w:tc>
        <w:tc>
          <w:tcPr>
            <w:tcW w:w="2337" w:type="dxa"/>
          </w:tcPr>
          <w:p w:rsidR="004E6377" w:rsidRDefault="004E6377" w:rsidP="002A7C1A">
            <w:pPr>
              <w:rPr>
                <w:rFonts w:ascii="Mangal" w:hAnsi="Mangal" w:cs="Mang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Mangal" w:hAnsi="Mangal" w:cs="Mangal"/>
                <w:color w:val="555555"/>
                <w:sz w:val="27"/>
                <w:szCs w:val="27"/>
                <w:shd w:val="clear" w:color="auto" w:fill="FFFFFF"/>
              </w:rPr>
              <w:t>इशारों</w:t>
            </w:r>
          </w:p>
        </w:tc>
        <w:tc>
          <w:tcPr>
            <w:tcW w:w="2338" w:type="dxa"/>
          </w:tcPr>
          <w:p w:rsidR="004E6377" w:rsidRDefault="004E6377" w:rsidP="002A7C1A">
            <w:pPr>
              <w:rPr>
                <w:color w:val="000000" w:themeColor="text1"/>
              </w:rPr>
            </w:pPr>
          </w:p>
        </w:tc>
        <w:tc>
          <w:tcPr>
            <w:tcW w:w="4503" w:type="dxa"/>
          </w:tcPr>
          <w:p w:rsidR="004E6377" w:rsidRDefault="004E6377" w:rsidP="002A7C1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an expression designed to call something to mind without mentioning it explicitly; an indirect or passing reference.</w:t>
            </w:r>
          </w:p>
        </w:tc>
      </w:tr>
      <w:tr w:rsidR="004E6377" w:rsidTr="002A7C1A">
        <w:tc>
          <w:tcPr>
            <w:tcW w:w="2337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Hyperbole</w:t>
            </w:r>
          </w:p>
        </w:tc>
        <w:tc>
          <w:tcPr>
            <w:tcW w:w="2337" w:type="dxa"/>
          </w:tcPr>
          <w:p w:rsidR="004E6377" w:rsidRDefault="004E6377" w:rsidP="002A7C1A">
            <w:pPr>
              <w:rPr>
                <w:rFonts w:ascii="Mangal" w:hAnsi="Mangal" w:cs="Mang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Mangal" w:hAnsi="Mangal" w:cs="Mangal"/>
                <w:color w:val="555555"/>
                <w:sz w:val="27"/>
                <w:szCs w:val="27"/>
                <w:shd w:val="clear" w:color="auto" w:fill="FFFFFF"/>
              </w:rPr>
              <w:t>अतिशयोक्ति</w:t>
            </w:r>
          </w:p>
        </w:tc>
        <w:tc>
          <w:tcPr>
            <w:tcW w:w="2338" w:type="dxa"/>
          </w:tcPr>
          <w:p w:rsidR="004E6377" w:rsidRDefault="004E6377" w:rsidP="002A7C1A">
            <w:pPr>
              <w:rPr>
                <w:color w:val="000000" w:themeColor="text1"/>
              </w:rPr>
            </w:pPr>
          </w:p>
        </w:tc>
        <w:tc>
          <w:tcPr>
            <w:tcW w:w="4503" w:type="dxa"/>
          </w:tcPr>
          <w:p w:rsidR="004E6377" w:rsidRPr="00904176" w:rsidRDefault="004E6377" w:rsidP="002A7C1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041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exaggerated statements or claims not meant to be taken literally.</w:t>
            </w:r>
          </w:p>
          <w:p w:rsidR="004E6377" w:rsidRDefault="004E6377" w:rsidP="002A7C1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4E6377" w:rsidTr="002A7C1A">
        <w:tc>
          <w:tcPr>
            <w:tcW w:w="2337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Conflict</w:t>
            </w:r>
          </w:p>
        </w:tc>
        <w:tc>
          <w:tcPr>
            <w:tcW w:w="2337" w:type="dxa"/>
          </w:tcPr>
          <w:p w:rsidR="004E6377" w:rsidRDefault="004E6377" w:rsidP="002A7C1A">
            <w:pPr>
              <w:rPr>
                <w:rFonts w:ascii="Mangal" w:hAnsi="Mangal" w:cs="Mang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Mangal" w:hAnsi="Mangal" w:cs="Mangal"/>
                <w:color w:val="555555"/>
                <w:sz w:val="27"/>
                <w:szCs w:val="27"/>
                <w:shd w:val="clear" w:color="auto" w:fill="FFFFFF"/>
              </w:rPr>
              <w:t>भ्कगडा</w:t>
            </w:r>
          </w:p>
        </w:tc>
        <w:tc>
          <w:tcPr>
            <w:tcW w:w="2338" w:type="dxa"/>
          </w:tcPr>
          <w:p w:rsidR="004E6377" w:rsidRDefault="007D7DB2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</w:t>
            </w:r>
            <w:r w:rsidR="004E6377">
              <w:rPr>
                <w:color w:val="000000" w:themeColor="text1"/>
              </w:rPr>
              <w:t>hagada</w:t>
            </w:r>
          </w:p>
        </w:tc>
        <w:tc>
          <w:tcPr>
            <w:tcW w:w="4503" w:type="dxa"/>
          </w:tcPr>
          <w:p w:rsidR="004E6377" w:rsidRDefault="004E6377" w:rsidP="002A7C1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 serious disagreement or argument, typically a protracted one.</w:t>
            </w:r>
          </w:p>
        </w:tc>
      </w:tr>
      <w:tr w:rsidR="004E6377" w:rsidTr="002A7C1A">
        <w:tc>
          <w:tcPr>
            <w:tcW w:w="2337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Symbolism</w:t>
            </w:r>
          </w:p>
        </w:tc>
        <w:tc>
          <w:tcPr>
            <w:tcW w:w="2337" w:type="dxa"/>
          </w:tcPr>
          <w:p w:rsidR="004E6377" w:rsidRDefault="004E6377" w:rsidP="002A7C1A">
            <w:pPr>
              <w:rPr>
                <w:rFonts w:ascii="Mangal" w:hAnsi="Mangal" w:cs="Mang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Mangal" w:hAnsi="Mangal" w:cs="Mangal"/>
                <w:color w:val="555555"/>
                <w:sz w:val="27"/>
                <w:szCs w:val="27"/>
                <w:shd w:val="clear" w:color="auto" w:fill="FFFFFF"/>
              </w:rPr>
              <w:t>प्रतीकात्मक</w:t>
            </w:r>
          </w:p>
        </w:tc>
        <w:tc>
          <w:tcPr>
            <w:tcW w:w="2338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Pratikamak</w:t>
            </w:r>
          </w:p>
        </w:tc>
        <w:tc>
          <w:tcPr>
            <w:tcW w:w="4503" w:type="dxa"/>
          </w:tcPr>
          <w:p w:rsidR="004E6377" w:rsidRDefault="004E6377" w:rsidP="002A7C1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use of symbols to represent ideas or qualities.</w:t>
            </w:r>
          </w:p>
        </w:tc>
      </w:tr>
      <w:tr w:rsidR="004E6377" w:rsidTr="002A7C1A">
        <w:tc>
          <w:tcPr>
            <w:tcW w:w="2337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Theme</w:t>
            </w:r>
          </w:p>
        </w:tc>
        <w:tc>
          <w:tcPr>
            <w:tcW w:w="2337" w:type="dxa"/>
          </w:tcPr>
          <w:p w:rsidR="004E6377" w:rsidRDefault="004E6377" w:rsidP="002A7C1A">
            <w:pPr>
              <w:rPr>
                <w:rFonts w:ascii="Mangal" w:hAnsi="Mangal" w:cs="Mang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Mangal" w:hAnsi="Mangal" w:cs="Mangal"/>
                <w:color w:val="555555"/>
                <w:sz w:val="27"/>
                <w:szCs w:val="27"/>
                <w:shd w:val="clear" w:color="auto" w:fill="FFFFFF"/>
              </w:rPr>
              <w:t>विषय</w:t>
            </w:r>
          </w:p>
        </w:tc>
        <w:tc>
          <w:tcPr>
            <w:tcW w:w="2338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bishaya</w:t>
            </w:r>
          </w:p>
        </w:tc>
        <w:tc>
          <w:tcPr>
            <w:tcW w:w="4503" w:type="dxa"/>
          </w:tcPr>
          <w:p w:rsidR="004E6377" w:rsidRDefault="004E6377" w:rsidP="002A7C1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subject of a talk, a piece of writing, a person's thoughts, or an exhibition; a topic.</w:t>
            </w:r>
          </w:p>
        </w:tc>
      </w:tr>
      <w:tr w:rsidR="004E6377" w:rsidTr="002A7C1A">
        <w:tc>
          <w:tcPr>
            <w:tcW w:w="2337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Plot</w:t>
            </w:r>
          </w:p>
        </w:tc>
        <w:tc>
          <w:tcPr>
            <w:tcW w:w="2337" w:type="dxa"/>
          </w:tcPr>
          <w:p w:rsidR="004E6377" w:rsidRDefault="004E6377" w:rsidP="002A7C1A">
            <w:pPr>
              <w:rPr>
                <w:rFonts w:ascii="Mangal" w:hAnsi="Mangal" w:cs="Mang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Mangal" w:hAnsi="Mangal" w:cs="Mangal"/>
                <w:color w:val="555555"/>
                <w:sz w:val="27"/>
                <w:szCs w:val="27"/>
                <w:shd w:val="clear" w:color="auto" w:fill="FFFFFF"/>
              </w:rPr>
              <w:t>प्लट</w:t>
            </w:r>
          </w:p>
        </w:tc>
        <w:tc>
          <w:tcPr>
            <w:tcW w:w="2338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palat</w:t>
            </w:r>
          </w:p>
        </w:tc>
        <w:tc>
          <w:tcPr>
            <w:tcW w:w="4503" w:type="dxa"/>
          </w:tcPr>
          <w:p w:rsidR="004E6377" w:rsidRDefault="004E6377" w:rsidP="002A7C1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 plan made in secret by a group of people to do something illegal or harmful.</w:t>
            </w:r>
          </w:p>
        </w:tc>
      </w:tr>
      <w:tr w:rsidR="004E6377" w:rsidTr="002A7C1A">
        <w:tc>
          <w:tcPr>
            <w:tcW w:w="2337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Foreshadowing</w:t>
            </w:r>
          </w:p>
        </w:tc>
        <w:tc>
          <w:tcPr>
            <w:tcW w:w="2337" w:type="dxa"/>
          </w:tcPr>
          <w:p w:rsidR="004E6377" w:rsidRDefault="004E6377" w:rsidP="002A7C1A">
            <w:pPr>
              <w:rPr>
                <w:rFonts w:ascii="Mangal" w:hAnsi="Mangal" w:cs="Mang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apple-converted-space"/>
                <w:rFonts w:ascii="Helvetica" w:hAnsi="Helvetica" w:cs="Helvetica"/>
                <w:color w:val="555555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Mangal" w:hAnsi="Mangal" w:cs="Mangal"/>
                <w:color w:val="555555"/>
                <w:sz w:val="27"/>
                <w:szCs w:val="27"/>
                <w:shd w:val="clear" w:color="auto" w:fill="FFFFFF"/>
              </w:rPr>
              <w:t>ढाकिदिएको</w:t>
            </w:r>
          </w:p>
        </w:tc>
        <w:tc>
          <w:tcPr>
            <w:tcW w:w="2338" w:type="dxa"/>
          </w:tcPr>
          <w:p w:rsidR="004E6377" w:rsidRDefault="004E6377" w:rsidP="002A7C1A">
            <w:pPr>
              <w:rPr>
                <w:color w:val="000000" w:themeColor="text1"/>
              </w:rPr>
            </w:pPr>
          </w:p>
        </w:tc>
        <w:tc>
          <w:tcPr>
            <w:tcW w:w="4503" w:type="dxa"/>
          </w:tcPr>
          <w:p w:rsidR="004E6377" w:rsidRDefault="004E6377" w:rsidP="002A7C1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be a warning or indication of (a future event).</w:t>
            </w:r>
          </w:p>
        </w:tc>
      </w:tr>
      <w:tr w:rsidR="004E6377" w:rsidTr="002A7C1A">
        <w:tc>
          <w:tcPr>
            <w:tcW w:w="2337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personification</w:t>
            </w:r>
          </w:p>
        </w:tc>
        <w:tc>
          <w:tcPr>
            <w:tcW w:w="2337" w:type="dxa"/>
          </w:tcPr>
          <w:p w:rsidR="004E6377" w:rsidRDefault="004E6377" w:rsidP="002A7C1A">
            <w:pPr>
              <w:rPr>
                <w:rFonts w:ascii="Mangal" w:hAnsi="Mangal" w:cs="Mang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apple-converted-space"/>
                <w:rFonts w:ascii="Helvetica" w:hAnsi="Helvetica" w:cs="Helvetica"/>
                <w:color w:val="555555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Mangal" w:hAnsi="Mangal" w:cs="Mangal"/>
                <w:color w:val="555555"/>
                <w:sz w:val="27"/>
                <w:szCs w:val="27"/>
                <w:shd w:val="clear" w:color="auto" w:fill="FFFFFF"/>
              </w:rPr>
              <w:t>मूर्त</w:t>
            </w:r>
            <w:r>
              <w:rPr>
                <w:rFonts w:ascii="Helvetica" w:hAnsi="Helvetica" w:cs="Helvetica"/>
                <w:color w:val="555555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Mangal" w:hAnsi="Mangal" w:cs="Mangal"/>
                <w:color w:val="555555"/>
                <w:sz w:val="27"/>
                <w:szCs w:val="27"/>
                <w:shd w:val="clear" w:color="auto" w:fill="FFFFFF"/>
              </w:rPr>
              <w:t>रूप</w:t>
            </w:r>
          </w:p>
        </w:tc>
        <w:tc>
          <w:tcPr>
            <w:tcW w:w="2338" w:type="dxa"/>
          </w:tcPr>
          <w:p w:rsidR="004E6377" w:rsidRDefault="004E6377" w:rsidP="002A7C1A">
            <w:pPr>
              <w:rPr>
                <w:color w:val="000000" w:themeColor="text1"/>
              </w:rPr>
            </w:pPr>
          </w:p>
        </w:tc>
        <w:tc>
          <w:tcPr>
            <w:tcW w:w="4503" w:type="dxa"/>
          </w:tcPr>
          <w:p w:rsidR="004E6377" w:rsidRDefault="004E6377" w:rsidP="002A7C1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attribution of a personal nature or human characteristics to something nonhuman, or the representation of an abstract quality in human form</w:t>
            </w:r>
          </w:p>
        </w:tc>
      </w:tr>
      <w:tr w:rsidR="004E6377" w:rsidTr="002A7C1A">
        <w:tc>
          <w:tcPr>
            <w:tcW w:w="2337" w:type="dxa"/>
          </w:tcPr>
          <w:p w:rsidR="004E6377" w:rsidRDefault="004E6377" w:rsidP="002A7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Characterization</w:t>
            </w:r>
          </w:p>
        </w:tc>
        <w:tc>
          <w:tcPr>
            <w:tcW w:w="2337" w:type="dxa"/>
          </w:tcPr>
          <w:p w:rsidR="004E6377" w:rsidRDefault="004E6377" w:rsidP="002A7C1A">
            <w:pPr>
              <w:rPr>
                <w:rFonts w:ascii="Mangal" w:hAnsi="Mangal" w:cs="Mang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Mangal" w:hAnsi="Mangal" w:cs="Mangal"/>
                <w:color w:val="555555"/>
                <w:sz w:val="27"/>
                <w:szCs w:val="27"/>
                <w:shd w:val="clear" w:color="auto" w:fill="FFFFFF"/>
              </w:rPr>
              <w:t>लक्षण</w:t>
            </w:r>
          </w:p>
        </w:tc>
        <w:tc>
          <w:tcPr>
            <w:tcW w:w="2338" w:type="dxa"/>
          </w:tcPr>
          <w:p w:rsidR="004E6377" w:rsidRDefault="004E6377" w:rsidP="002A7C1A">
            <w:pPr>
              <w:rPr>
                <w:color w:val="000000" w:themeColor="text1"/>
              </w:rPr>
            </w:pPr>
          </w:p>
        </w:tc>
        <w:tc>
          <w:tcPr>
            <w:tcW w:w="4503" w:type="dxa"/>
          </w:tcPr>
          <w:p w:rsidR="004E6377" w:rsidRDefault="004E6377" w:rsidP="002A7C1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74ADB">
              <w:rPr>
                <w:rFonts w:ascii="Verdana" w:hAnsi="Verdana"/>
                <w:color w:val="666666"/>
                <w:sz w:val="23"/>
                <w:szCs w:val="23"/>
                <w:shd w:val="clear" w:color="auto" w:fill="FFFFFF"/>
              </w:rPr>
              <w:t>The act of</w:t>
            </w:r>
            <w:r>
              <w:rPr>
                <w:rFonts w:ascii="Verdana" w:hAnsi="Verdana"/>
                <w:color w:val="666666"/>
                <w:sz w:val="23"/>
                <w:szCs w:val="23"/>
                <w:shd w:val="clear" w:color="auto" w:fill="FFFFFF"/>
              </w:rPr>
              <w:t xml:space="preserve"> characterizing</w:t>
            </w:r>
            <w:r w:rsidRPr="00F74ADB">
              <w:rPr>
                <w:rFonts w:ascii="Verdana" w:hAnsi="Verdana"/>
                <w:color w:val="666666"/>
                <w:sz w:val="23"/>
                <w:szCs w:val="23"/>
                <w:shd w:val="clear" w:color="auto" w:fill="FFFFFF"/>
              </w:rPr>
              <w:t> or describing the individual quality of a person or thing.</w:t>
            </w:r>
          </w:p>
        </w:tc>
      </w:tr>
    </w:tbl>
    <w:p w:rsidR="004F7123" w:rsidRPr="004E6377" w:rsidRDefault="004F7123" w:rsidP="004E6377"/>
    <w:sectPr w:rsidR="004F7123" w:rsidRPr="004E63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A5" w:rsidRDefault="008365A5" w:rsidP="002A7C1A">
      <w:pPr>
        <w:spacing w:after="0" w:line="240" w:lineRule="auto"/>
      </w:pPr>
      <w:r>
        <w:separator/>
      </w:r>
    </w:p>
  </w:endnote>
  <w:endnote w:type="continuationSeparator" w:id="0">
    <w:p w:rsidR="008365A5" w:rsidRDefault="008365A5" w:rsidP="002A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A5" w:rsidRDefault="008365A5" w:rsidP="002A7C1A">
      <w:pPr>
        <w:spacing w:after="0" w:line="240" w:lineRule="auto"/>
      </w:pPr>
      <w:r>
        <w:separator/>
      </w:r>
    </w:p>
  </w:footnote>
  <w:footnote w:type="continuationSeparator" w:id="0">
    <w:p w:rsidR="008365A5" w:rsidRDefault="008365A5" w:rsidP="002A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1A" w:rsidRPr="002A7C1A" w:rsidRDefault="002A7C1A">
    <w:pPr>
      <w:pStyle w:val="Header"/>
      <w:rPr>
        <w:sz w:val="36"/>
        <w:szCs w:val="36"/>
      </w:rPr>
    </w:pPr>
    <w:r w:rsidRPr="002A7C1A">
      <w:rPr>
        <w:sz w:val="36"/>
        <w:szCs w:val="36"/>
      </w:rPr>
      <w:t>Nepali Translations for ELA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7"/>
    <w:rsid w:val="000F62FD"/>
    <w:rsid w:val="002A7C1A"/>
    <w:rsid w:val="004E6377"/>
    <w:rsid w:val="004F7123"/>
    <w:rsid w:val="007D7DB2"/>
    <w:rsid w:val="007E72F0"/>
    <w:rsid w:val="008365A5"/>
    <w:rsid w:val="00F1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50315-7512-4806-9759-2C409F93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E6377"/>
  </w:style>
  <w:style w:type="paragraph" w:styleId="Header">
    <w:name w:val="header"/>
    <w:basedOn w:val="Normal"/>
    <w:link w:val="HeaderChar"/>
    <w:uiPriority w:val="99"/>
    <w:unhideWhenUsed/>
    <w:rsid w:val="002A7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C1A"/>
  </w:style>
  <w:style w:type="paragraph" w:styleId="Footer">
    <w:name w:val="footer"/>
    <w:basedOn w:val="Normal"/>
    <w:link w:val="FooterChar"/>
    <w:uiPriority w:val="99"/>
    <w:unhideWhenUsed/>
    <w:rsid w:val="002A7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Kafley, Monorath</dc:creator>
  <cp:keywords/>
  <dc:description/>
  <cp:lastModifiedBy>Casarett, Vicki W</cp:lastModifiedBy>
  <cp:revision>2</cp:revision>
  <dcterms:created xsi:type="dcterms:W3CDTF">2016-10-13T18:06:00Z</dcterms:created>
  <dcterms:modified xsi:type="dcterms:W3CDTF">2016-10-13T18:06:00Z</dcterms:modified>
</cp:coreProperties>
</file>